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1055"/>
        <w:gridCol w:w="879"/>
        <w:gridCol w:w="773"/>
        <w:gridCol w:w="1160"/>
        <w:gridCol w:w="1160"/>
        <w:tblGridChange w:id="0">
          <w:tblGrid>
            <w:gridCol w:w="3828"/>
            <w:gridCol w:w="1055"/>
            <w:gridCol w:w="879"/>
            <w:gridCol w:w="773"/>
            <w:gridCol w:w="1160"/>
            <w:gridCol w:w="11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read the statements and then select the number that is most relevant to you and your experience.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Playfair Display" w:cs="Playfair Display" w:eastAsia="Playfair Display" w:hAnsi="Playfair Display"/>
                <w:i w:val="1"/>
                <w:color w:val="00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rtl w:val="0"/>
              </w:rPr>
              <w:t xml:space="preserve">Strongly Agree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Playfair Display" w:cs="Playfair Display" w:eastAsia="Playfair Display" w:hAnsi="Playfair Display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sz w:val="40"/>
                <w:szCs w:val="4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Playfair Display" w:cs="Playfair Display" w:eastAsia="Playfair Display" w:hAnsi="Playfair Display"/>
                <w:i w:val="1"/>
                <w:color w:val="00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rtl w:val="0"/>
              </w:rPr>
              <w:t xml:space="preserve">Agree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Playfair Display" w:cs="Playfair Display" w:eastAsia="Playfair Display" w:hAnsi="Playfair Displ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Playfair Display" w:cs="Playfair Display" w:eastAsia="Playfair Display" w:hAnsi="Playfair Display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sz w:val="40"/>
                <w:szCs w:val="4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Playfair Display" w:cs="Playfair Display" w:eastAsia="Playfair Display" w:hAnsi="Playfair Display"/>
                <w:i w:val="1"/>
                <w:color w:val="00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rtl w:val="0"/>
              </w:rPr>
              <w:t xml:space="preserve">Not Sure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Playfair Display" w:cs="Playfair Display" w:eastAsia="Playfair Display" w:hAnsi="Playfair Display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sz w:val="40"/>
                <w:szCs w:val="4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Playfair Display" w:cs="Playfair Display" w:eastAsia="Playfair Display" w:hAnsi="Playfair Display"/>
                <w:i w:val="1"/>
                <w:color w:val="00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rtl w:val="0"/>
              </w:rPr>
              <w:t xml:space="preserve">Disagree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Playfair Display" w:cs="Playfair Display" w:eastAsia="Playfair Display" w:hAnsi="Playfair Displ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Playfair Display" w:cs="Playfair Display" w:eastAsia="Playfair Display" w:hAnsi="Playfair Display"/>
                <w:color w:val="00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sz w:val="40"/>
                <w:szCs w:val="4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Playfair Display" w:cs="Playfair Display" w:eastAsia="Playfair Display" w:hAnsi="Playfair Display"/>
                <w:i w:val="1"/>
                <w:color w:val="00000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1"/>
                <w:color w:val="000000"/>
                <w:rtl w:val="0"/>
              </w:rPr>
              <w:t xml:space="preserve">Strongly  Disagree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Playfair Display" w:cs="Playfair Display" w:eastAsia="Playfair Display" w:hAnsi="Playfair Display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color w:val="ff0000"/>
                <w:sz w:val="40"/>
                <w:szCs w:val="4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considering an issue or challenge it usually helps me to discuss it with others to better understand or get clarity.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Playfair Display" w:cs="Playfair Display" w:eastAsia="Playfair Display" w:hAnsi="Playfair Displ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Silent time is very important for me to think or gather my thoughts.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Playfair Display" w:cs="Playfair Display" w:eastAsia="Playfair Display" w:hAnsi="Playfair Displ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Conversation partners often help me focus my thinking.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Playfair Display" w:cs="Playfair Display" w:eastAsia="Playfair Display" w:hAnsi="Playfair Displ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thinking is very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focused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but can be too narrow or rigid at times.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Playfair Display" w:cs="Playfair Display" w:eastAsia="Playfair Display" w:hAnsi="Playfair Displ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feel comfortable sharing my thoughts and opinions with most people - even those who I haven't known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for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long time.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700"/>
              </w:tabs>
              <w:rPr>
                <w:rFonts w:ascii="Playfair Display" w:cs="Playfair Display" w:eastAsia="Playfair Display" w:hAnsi="Playfair Displ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sometimes catch myself sounding contradictory as I say what I am thinking and then after saying it realize I need to modify it. 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Playfair Display" w:cs="Playfair Display" w:eastAsia="Playfair Display" w:hAnsi="Playfair Displ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470"/>
              </w:tabs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scope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of what I say out loud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can feel broad and sometimes unorganiz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ed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others often help me bring it into focus after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I have shared it.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 are my strength and I like to know them all, or as many as possible before I speak. 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47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discussing important issues,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I like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state a conclusion – regardless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of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simple it may be.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0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Sometimes I can overshare information.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39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choose my words carefully and purposefully.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able to attend to details - but sometimes I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catch myself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deep into the details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Playfair Display" w:cs="Playfair Display" w:eastAsia="Playfair Display" w:hAnsi="Playfair Display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60"/>
              </w:tabs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often crave more time and s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pace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discussing important matters as a team.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Playfair Display" w:cs="Playfair Display" w:eastAsia="Playfair Display" w:hAnsi="Playfair Display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Playfair Display" w:cs="Playfair Display" w:eastAsia="Playfair Display" w:hAnsi="Playfair Display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Playfair Display" w:cs="Playfair Display" w:eastAsia="Playfair Display" w:hAnsi="Playfair Display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tabs>
                <w:tab w:val="left" w:pos="540"/>
              </w:tabs>
              <w:rPr>
                <w:rFonts w:ascii="Cambria" w:cs="Cambria" w:eastAsia="Cambria" w:hAnsi="Cambri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When meeting with new people it often takes me longer to share my opinion.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52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often don't speak up until I have clarity a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bout </w:t>
            </w: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 want to say.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53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may enter an important conversation without all the details on hand or in mind. 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4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don’t mind discussing important topics without a lot of advanced thinking. 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560"/>
              </w:tabs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Once I am ready to discuss an issue I am quite confident of my thinking.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Sometimes the meeting forum is not enough time for me to formulate my thoughts and share them - I may need to sleep on it. 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 can be helpful to think out loud. 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Spartan" w:cs="Spartan" w:eastAsia="Spartan" w:hAnsi="Spartan"/>
        </w:rPr>
      </w:pPr>
      <w:r w:rsidDel="00000000" w:rsidR="00000000" w:rsidRPr="00000000">
        <w:rPr>
          <w:rFonts w:ascii="Spartan" w:cs="Spartan" w:eastAsia="Spartan" w:hAnsi="Spartan"/>
          <w:rtl w:val="0"/>
        </w:rPr>
        <w:t xml:space="preserve">Total the answers to these questions: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44"/>
        <w:gridCol w:w="2331"/>
        <w:gridCol w:w="2344"/>
        <w:gridCol w:w="2331"/>
        <w:tblGridChange w:id="0">
          <w:tblGrid>
            <w:gridCol w:w="2344"/>
            <w:gridCol w:w="2331"/>
            <w:gridCol w:w="2344"/>
            <w:gridCol w:w="233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rFonts w:ascii="Playfair Display" w:cs="Playfair Display" w:eastAsia="Playfair Display" w:hAnsi="Playfair Display"/>
                <w:b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rtl w:val="0"/>
              </w:rPr>
              <w:t xml:space="preserve">External Processing </w:t>
            </w:r>
          </w:p>
          <w:p w:rsidR="00000000" w:rsidDel="00000000" w:rsidP="00000000" w:rsidRDefault="00000000" w:rsidRPr="00000000" w14:paraId="0000008C">
            <w:pPr>
              <w:rPr>
                <w:rFonts w:ascii="Playfair Display" w:cs="Playfair Display" w:eastAsia="Playfair Display" w:hAnsi="Playfair Displ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>
                <w:rFonts w:ascii="Playfair Display" w:cs="Playfair Display" w:eastAsia="Playfair Display" w:hAnsi="Playfair Display"/>
                <w:b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rtl w:val="0"/>
              </w:rPr>
              <w:t xml:space="preserve">Internal Processing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Playfair Display" w:cs="Playfair Display" w:eastAsia="Playfair Display" w:hAnsi="Playfair Display"/>
                <w:b w:val="1"/>
                <w:i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Playfair Display" w:cs="Playfair Display" w:eastAsia="Playfair Display" w:hAnsi="Playfair Display"/>
                <w:b w:val="1"/>
                <w:i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Playfair Display" w:cs="Playfair Display" w:eastAsia="Playfair Display" w:hAnsi="Playfair Display"/>
                <w:b w:val="1"/>
                <w:i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Playfair Display" w:cs="Playfair Display" w:eastAsia="Playfair Display" w:hAnsi="Playfair Display"/>
                <w:b w:val="1"/>
                <w:i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rtl w:val="0"/>
              </w:rPr>
              <w:t xml:space="preserve">Score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Playfair Display" w:cs="Playfair Display" w:eastAsia="Playfair Display" w:hAnsi="Playfair Display"/>
                <w:b w:val="1"/>
                <w:i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rtl w:val="0"/>
              </w:rPr>
              <w:t xml:space="preserve">Total: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Playfair Display" w:cs="Playfair Display" w:eastAsia="Playfair Display" w:hAnsi="Playfair Display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Playfair Display" w:cs="Playfair Display" w:eastAsia="Playfair Display" w:hAnsi="Playfair Display"/>
                <w:b w:val="1"/>
                <w:i w:val="1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i w:val="1"/>
                <w:rtl w:val="0"/>
              </w:rPr>
              <w:t xml:space="preserve">Total: 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Playfair Display" w:cs="Playfair Display" w:eastAsia="Playfair Display" w:hAnsi="Playfair Displ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partan">
    <w:embedRegular w:fontKey="{00000000-0000-0000-0000-000000000000}" r:id="rId5" w:subsetted="0"/>
    <w:embedBold w:fontKey="{00000000-0000-0000-0000-000000000000}" r:id="rId6" w:subsetted="0"/>
  </w:font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spacing w:after="0"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ab/>
      <w:tab/>
      <w:tab/>
      <w:tab/>
    </w:r>
  </w:p>
  <w:p w:rsidR="00000000" w:rsidDel="00000000" w:rsidP="00000000" w:rsidRDefault="00000000" w:rsidRPr="00000000" w14:paraId="000000C7">
    <w:pPr>
      <w:spacing w:after="0" w:line="276" w:lineRule="auto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00063" cy="5000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0063" cy="500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spacing w:after="240" w:line="240" w:lineRule="auto"/>
      <w:jc w:val="center"/>
      <w:rPr>
        <w:rFonts w:ascii="Playfair Display" w:cs="Playfair Display" w:eastAsia="Playfair Display" w:hAnsi="Playfair Display"/>
        <w:color w:val="414b56"/>
      </w:rPr>
    </w:pPr>
    <w:r w:rsidDel="00000000" w:rsidR="00000000" w:rsidRPr="00000000">
      <w:rPr>
        <w:rFonts w:ascii="Playfair Display" w:cs="Playfair Display" w:eastAsia="Playfair Display" w:hAnsi="Playfair Display"/>
        <w:color w:val="414b56"/>
        <w:rtl w:val="0"/>
      </w:rPr>
      <w:t xml:space="preserve">Jennifer Deane Coaching Ltd. | </w:t>
    </w:r>
    <w:hyperlink r:id="rId2">
      <w:r w:rsidDel="00000000" w:rsidR="00000000" w:rsidRPr="00000000">
        <w:rPr>
          <w:rFonts w:ascii="Playfair Display" w:cs="Playfair Display" w:eastAsia="Playfair Display" w:hAnsi="Playfair Display"/>
          <w:color w:val="1155cc"/>
          <w:u w:val="single"/>
          <w:rtl w:val="0"/>
        </w:rPr>
        <w:t xml:space="preserve">www.jenniferdeane.ca</w:t>
      </w:r>
    </w:hyperlink>
    <w:r w:rsidDel="00000000" w:rsidR="00000000" w:rsidRPr="00000000">
      <w:rPr>
        <w:rFonts w:ascii="Playfair Display" w:cs="Playfair Display" w:eastAsia="Playfair Display" w:hAnsi="Playfair Display"/>
        <w:color w:val="414b56"/>
        <w:rtl w:val="0"/>
      </w:rPr>
      <w:t xml:space="preserve"> | 778-834-3910</w:t>
    </w:r>
  </w:p>
  <w:p w:rsidR="00000000" w:rsidDel="00000000" w:rsidP="00000000" w:rsidRDefault="00000000" w:rsidRPr="00000000" w14:paraId="000000C9">
    <w:pPr>
      <w:spacing w:after="240" w:line="240" w:lineRule="auto"/>
      <w:jc w:val="center"/>
      <w:rPr>
        <w:rFonts w:ascii="Playfair Display" w:cs="Playfair Display" w:eastAsia="Playfair Display" w:hAnsi="Playfair Display"/>
        <w:color w:val="414b56"/>
      </w:rPr>
    </w:pPr>
    <w:r w:rsidDel="00000000" w:rsidR="00000000" w:rsidRPr="00000000">
      <w:rPr>
        <w:rFonts w:ascii="Playfair Display" w:cs="Playfair Display" w:eastAsia="Playfair Display" w:hAnsi="Playfair Display"/>
        <w:color w:val="414b5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Spartan" w:cs="Spartan" w:eastAsia="Spartan" w:hAnsi="Spart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Spartan" w:cs="Spartan" w:eastAsia="Spartan" w:hAnsi="Spartan"/>
        <w:rtl w:val="0"/>
      </w:rPr>
      <w:t xml:space="preserve">External</w:t>
    </w:r>
    <w:r w:rsidDel="00000000" w:rsidR="00000000" w:rsidRPr="00000000">
      <w:rPr>
        <w:rFonts w:ascii="Spartan" w:cs="Spartan" w:eastAsia="Spartan" w:hAnsi="Spart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Spartan" w:cs="Spartan" w:eastAsia="Spartan" w:hAnsi="Spartan"/>
        <w:rtl w:val="0"/>
      </w:rPr>
      <w:t xml:space="preserve">Or</w:t>
    </w:r>
    <w:r w:rsidDel="00000000" w:rsidR="00000000" w:rsidRPr="00000000">
      <w:rPr>
        <w:rFonts w:ascii="Spartan" w:cs="Spartan" w:eastAsia="Spartan" w:hAnsi="Spart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Spartan" w:cs="Spartan" w:eastAsia="Spartan" w:hAnsi="Spartan"/>
        <w:rtl w:val="0"/>
      </w:rPr>
      <w:t xml:space="preserve">Internal</w:t>
    </w:r>
    <w:r w:rsidDel="00000000" w:rsidR="00000000" w:rsidRPr="00000000">
      <w:rPr>
        <w:rFonts w:ascii="Spartan" w:cs="Spartan" w:eastAsia="Spartan" w:hAnsi="Spart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Processor Assessment</w:t>
    </w:r>
    <w:r w:rsidDel="00000000" w:rsidR="00000000" w:rsidRPr="00000000">
      <w:rPr>
        <w:rFonts w:ascii="Spartan" w:cs="Spartan" w:eastAsia="Spartan" w:hAnsi="Spartan"/>
        <w:rtl w:val="0"/>
      </w:rPr>
      <w:br w:type="textWrapping"/>
      <w:t xml:space="preserve">What is your default communication preference?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Spartan-regular.ttf"/><Relationship Id="rId6" Type="http://schemas.openxmlformats.org/officeDocument/2006/relationships/font" Target="fonts/Spartan-bold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s://www.jenniferdean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